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¿Para qué sirve este brief?</w:t>
        <w:br w:type="textWrapping"/>
      </w: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 Para ayudarte a pensar los puntos clave de tu proyecto y tener una base sólida para lanzar tu e-commerce paso a paso.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" w:cs="Montserrat" w:eastAsia="Montserrat" w:hAnsi="Montserrat"/>
          <w:b w:val="1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1. ¿Qué desafíos </w:t>
      </w: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enfrentás</w:t>
      </w: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 hoy para vender online y qué te gustaría que tu tienda pueda resolver además de vender?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Ejemplos:</w:t>
        <w:br w:type="textWrapping"/>
        <w:t xml:space="preserve"> – No tengo tiempo para responder consultas en redes</w:t>
        <w:br w:type="textWrapping"/>
        <w:t xml:space="preserve"> – Quisiera automatizar pedidos en horarios no comerciales</w:t>
        <w:br w:type="textWrapping"/>
        <w:t xml:space="preserve"> – Me gustaría fidelizar clientes actuales y ofrecerles una mejor experiencia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ontserrat" w:cs="Montserrat" w:eastAsia="Montserrat" w:hAnsi="Montserrat"/>
          <w:b w:val="1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2. ¿Qué productos o servicios te gustaría vender primero?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Ejemplos:</w:t>
        <w:br w:type="textWrapping"/>
        <w:t xml:space="preserve"> – Solo productos terminados (pantallas, lámparas, etc.)</w:t>
        <w:br w:type="textWrapping"/>
        <w:t xml:space="preserve"> – Kits armados con buena salida (combo de escritorio, pack de velas)</w:t>
        <w:br w:type="textWrapping"/>
        <w:t xml:space="preserve"> – Insumos por volumen para profesionales (rollos de cable, conectores x10)</w:t>
        <w:br w:type="textWrapping"/>
        <w:t xml:space="preserve"> – Servicios extra: asesoría, instalación, personalización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Montserrat" w:cs="Montserrat" w:eastAsia="Montserrat" w:hAnsi="Montserrat"/>
          <w:b w:val="1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3. ¿Cómo gestionás hoy tu inventario, pagos y envíos? ¿Qué te gustaría mejorar?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Ejemplos:</w:t>
        <w:br w:type="textWrapping"/>
        <w:t xml:space="preserve"> – Uso Excel para stock pero no está sincronizado</w:t>
        <w:br w:type="textWrapping"/>
        <w:t xml:space="preserve"> – Acepto pagos por transferencia o mercado pago, quiero sumar tarjetas</w:t>
        <w:br w:type="textWrapping"/>
        <w:t xml:space="preserve"> – Hago envíos con mensajería privada y me gustaría automatizarlo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  <w:b w:val="1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4. ¿Quién es tu cliente ideal y qué objetivos te gustaría alcanzar en los primeros meses?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Ejemplos:</w:t>
        <w:br w:type="textWrapping"/>
        <w:t xml:space="preserve"> – Cliente final que busca productos de diseño</w:t>
        <w:br w:type="textWrapping"/>
        <w:t xml:space="preserve"> – Profesionales del rubro que compran por cantidad</w:t>
        <w:br w:type="textWrapping"/>
        <w:t xml:space="preserve"> – Quiero lograr 10 ventas mensuales al principio y escalar</w:t>
        <w:br w:type="textWrapping"/>
        <w:t xml:space="preserve"> – Me gustaría vender en todo el país y ofrecer retiro en sucursal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212a3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600" w:right="600" w:firstLine="0"/>
        <w:rPr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12a3f"/>
          <w:sz w:val="20"/>
          <w:szCs w:val="20"/>
          <w:rtl w:val="0"/>
        </w:rPr>
        <w:t xml:space="preserve">Consejo:</w:t>
      </w:r>
      <w:r w:rsidDel="00000000" w:rsidR="00000000" w:rsidRPr="00000000">
        <w:rPr>
          <w:rFonts w:ascii="Montserrat" w:cs="Montserrat" w:eastAsia="Montserrat" w:hAnsi="Montserrat"/>
          <w:color w:val="212a3f"/>
          <w:sz w:val="20"/>
          <w:szCs w:val="20"/>
          <w:rtl w:val="0"/>
        </w:rPr>
        <w:t xml:space="preserve"> Usá este brief como base para armar tu contenido y plan. Una vez completado, vas a tener todo más claro para lanzar tu tienda sin complicaciones.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line="240" w:lineRule="auto"/>
      <w:rPr>
        <w:rFonts w:ascii="Calibri" w:cs="Calibri" w:eastAsia="Calibri" w:hAnsi="Calibri"/>
        <w:color w:val="18233d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600"/>
    </w:tblPr>
    <w:tblGrid>
      <w:gridCol w:w="9072"/>
      <w:tblGridChange w:id="0">
        <w:tblGrid>
          <w:gridCol w:w="9072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872.0" w:type="dxa"/>
            <w:jc w:val="center"/>
            <w:tblLayout w:type="fixed"/>
            <w:tblLook w:val="0600"/>
          </w:tblPr>
          <w:tblGrid>
            <w:gridCol w:w="2957.3333333333335"/>
            <w:gridCol w:w="2957.3333333333335"/>
            <w:gridCol w:w="2957.3333333333335"/>
            <w:tblGridChange w:id="0">
              <w:tblGrid>
                <w:gridCol w:w="2957.3333333333335"/>
                <w:gridCol w:w="2957.3333333333335"/>
                <w:gridCol w:w="2957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mocapestudio.com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+54 9 351 7702955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hola@mocapestudio.com</w:t>
                </w:r>
              </w:p>
            </w:tc>
          </w:tr>
        </w:tbl>
        <w:p w:rsidR="00000000" w:rsidDel="00000000" w:rsidP="00000000" w:rsidRDefault="00000000" w:rsidRPr="00000000" w14:paraId="00000019">
          <w:pPr>
            <w:widowControl w:val="0"/>
            <w:spacing w:line="240" w:lineRule="auto"/>
            <w:jc w:val="left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widowControl w:val="0"/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after="200" w:before="200" w:line="240" w:lineRule="auto"/>
      <w:rPr>
        <w:rFonts w:ascii="Montserrat" w:cs="Montserrat" w:eastAsia="Montserrat" w:hAnsi="Montserrat"/>
        <w:color w:val="18233d"/>
      </w:rPr>
    </w:pPr>
    <w:r w:rsidDel="00000000" w:rsidR="00000000" w:rsidRPr="00000000">
      <w:rPr>
        <w:rtl w:val="0"/>
      </w:rPr>
    </w:r>
  </w:p>
  <w:tbl>
    <w:tblPr>
      <w:tblStyle w:val="Table1"/>
      <w:tblW w:w="9390.0" w:type="dxa"/>
      <w:jc w:val="left"/>
      <w:tblInd w:w="-30.0" w:type="dxa"/>
      <w:tblLayout w:type="fixed"/>
      <w:tblLook w:val="0600"/>
    </w:tblPr>
    <w:tblGrid>
      <w:gridCol w:w="6975"/>
      <w:gridCol w:w="2415"/>
      <w:tblGridChange w:id="0">
        <w:tblGrid>
          <w:gridCol w:w="6975"/>
          <w:gridCol w:w="2415"/>
        </w:tblGrid>
      </w:tblGridChange>
    </w:tblGrid>
    <w:tr>
      <w:trPr>
        <w:cantSplit w:val="0"/>
        <w:trHeight w:val="510" w:hRule="atLeast"/>
        <w:tblHeader w:val="0"/>
      </w:trPr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1">
          <w:pPr>
            <w:spacing w:after="240" w:before="240" w:lineRule="auto"/>
            <w:rPr>
              <w:rFonts w:ascii="Montserrat" w:cs="Montserrat" w:eastAsia="Montserrat" w:hAnsi="Montserrat"/>
              <w:color w:val="18233d"/>
              <w:highlight w:val="yellow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212a3f"/>
              <w:sz w:val="24"/>
              <w:szCs w:val="24"/>
              <w:rtl w:val="0"/>
            </w:rPr>
            <w:t xml:space="preserve">📄 Brief: 4 preguntas para organizar tu e-Commerce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2">
          <w:pPr>
            <w:spacing w:after="160" w:line="259" w:lineRule="auto"/>
            <w:jc w:val="right"/>
            <w:rPr>
              <w:rFonts w:ascii="Montserrat" w:cs="Montserrat" w:eastAsia="Montserrat" w:hAnsi="Montserrat"/>
              <w:color w:val="18233d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18233d"/>
            </w:rPr>
            <w:drawing>
              <wp:inline distB="114300" distT="114300" distL="114300" distR="114300">
                <wp:extent cx="1199197" cy="36152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197" cy="3615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